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2D78981B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70455F">
        <w:rPr>
          <w:b/>
          <w:sz w:val="24"/>
          <w:szCs w:val="24"/>
        </w:rPr>
        <w:t>RUTHERFORD STREET AND BATH LANE</w:t>
      </w:r>
      <w:r w:rsidR="0003071B">
        <w:rPr>
          <w:b/>
          <w:sz w:val="24"/>
          <w:szCs w:val="24"/>
        </w:rPr>
        <w:t xml:space="preserve">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D56784">
        <w:rPr>
          <w:b/>
          <w:sz w:val="24"/>
          <w:szCs w:val="24"/>
        </w:rPr>
        <w:t>1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240FEBFB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proofErr w:type="gramStart"/>
      <w:r w:rsidR="007B4E8A">
        <w:rPr>
          <w:sz w:val="24"/>
          <w:szCs w:val="24"/>
        </w:rPr>
        <w:t>XXXXXXXXXXX</w:t>
      </w:r>
      <w:r w:rsidR="00E657D5">
        <w:rPr>
          <w:sz w:val="24"/>
          <w:szCs w:val="24"/>
        </w:rPr>
        <w:t>, and</w:t>
      </w:r>
      <w:proofErr w:type="gramEnd"/>
      <w:r w:rsidR="00E657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F85C0A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70455F">
        <w:rPr>
          <w:sz w:val="24"/>
          <w:szCs w:val="24"/>
        </w:rPr>
        <w:t>Rutherford Street and Bath Lane</w:t>
      </w:r>
      <w:r w:rsidR="0003071B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F85C0A">
        <w:rPr>
          <w:sz w:val="24"/>
          <w:szCs w:val="24"/>
        </w:rPr>
        <w:t>2</w:t>
      </w:r>
      <w:r w:rsidR="00D5678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3F7B1509" w14:textId="6A6ED92C" w:rsidR="0070455F" w:rsidRDefault="00C254D5" w:rsidP="00EC2A6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</w:t>
      </w:r>
      <w:r w:rsidR="00F85C0A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0455F">
        <w:rPr>
          <w:sz w:val="24"/>
          <w:szCs w:val="24"/>
        </w:rPr>
        <w:t xml:space="preserve">as follows – </w:t>
      </w:r>
    </w:p>
    <w:p w14:paraId="247344FA" w14:textId="77777777" w:rsidR="0070455F" w:rsidRDefault="0070455F" w:rsidP="00EC2A6A">
      <w:pPr>
        <w:ind w:left="720" w:hanging="720"/>
        <w:jc w:val="left"/>
        <w:rPr>
          <w:sz w:val="24"/>
          <w:szCs w:val="24"/>
        </w:rPr>
      </w:pPr>
    </w:p>
    <w:p w14:paraId="689C2BCF" w14:textId="286452AC" w:rsidR="0070455F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 xml:space="preserve">the addition into Schedule 3 thereto of the new Parking Place </w:t>
      </w:r>
      <w:r w:rsidRPr="00FB6E5E">
        <w:rPr>
          <w:color w:val="000000" w:themeColor="text1"/>
          <w:sz w:val="24"/>
          <w:szCs w:val="24"/>
        </w:rPr>
        <w:tab/>
        <w:t>specified in Schedule 1 to this Order,</w:t>
      </w:r>
    </w:p>
    <w:p w14:paraId="2BC45EA3" w14:textId="016BD8A2" w:rsidR="0070455F" w:rsidRPr="0070455F" w:rsidRDefault="0070455F" w:rsidP="0070455F">
      <w:pPr>
        <w:ind w:left="720"/>
        <w:jc w:val="left"/>
        <w:rPr>
          <w:color w:val="FF0000"/>
          <w:sz w:val="24"/>
          <w:szCs w:val="24"/>
        </w:rPr>
      </w:pPr>
    </w:p>
    <w:p w14:paraId="19CE828A" w14:textId="77777777" w:rsidR="0070455F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</w:r>
      <w:r w:rsidR="00EC2A6A" w:rsidRPr="00FB6E5E">
        <w:rPr>
          <w:color w:val="000000" w:themeColor="text1"/>
          <w:sz w:val="24"/>
          <w:szCs w:val="24"/>
        </w:rPr>
        <w:t xml:space="preserve">the deletion of the wording in Column 2 of Parking Place No. </w:t>
      </w:r>
      <w:r w:rsidRPr="00FB6E5E">
        <w:rPr>
          <w:color w:val="000000" w:themeColor="text1"/>
          <w:sz w:val="24"/>
          <w:szCs w:val="24"/>
        </w:rPr>
        <w:t>9</w:t>
      </w:r>
      <w:r w:rsidR="00EC2A6A" w:rsidRPr="00FB6E5E">
        <w:rPr>
          <w:color w:val="000000" w:themeColor="text1"/>
          <w:sz w:val="24"/>
          <w:szCs w:val="24"/>
        </w:rPr>
        <w:t>.</w:t>
      </w:r>
      <w:r w:rsidRPr="00FB6E5E">
        <w:rPr>
          <w:color w:val="000000" w:themeColor="text1"/>
          <w:sz w:val="24"/>
          <w:szCs w:val="24"/>
        </w:rPr>
        <w:t>2</w:t>
      </w:r>
      <w:r w:rsidR="00EC2A6A" w:rsidRPr="00FB6E5E">
        <w:rPr>
          <w:color w:val="000000" w:themeColor="text1"/>
          <w:sz w:val="24"/>
          <w:szCs w:val="24"/>
        </w:rPr>
        <w:t xml:space="preserve"> in </w:t>
      </w:r>
      <w:r w:rsidRPr="00FB6E5E">
        <w:rPr>
          <w:color w:val="000000" w:themeColor="text1"/>
          <w:sz w:val="24"/>
          <w:szCs w:val="24"/>
        </w:rPr>
        <w:tab/>
      </w:r>
      <w:r w:rsidR="00EC2A6A" w:rsidRPr="00FB6E5E">
        <w:rPr>
          <w:color w:val="000000" w:themeColor="text1"/>
          <w:sz w:val="24"/>
          <w:szCs w:val="24"/>
        </w:rPr>
        <w:t xml:space="preserve">Schedule </w:t>
      </w:r>
      <w:r w:rsidRPr="00FB6E5E">
        <w:rPr>
          <w:color w:val="000000" w:themeColor="text1"/>
          <w:sz w:val="24"/>
          <w:szCs w:val="24"/>
        </w:rPr>
        <w:t>9</w:t>
      </w:r>
      <w:r w:rsidR="00EC2A6A" w:rsidRPr="00FB6E5E">
        <w:rPr>
          <w:color w:val="000000" w:themeColor="text1"/>
          <w:sz w:val="24"/>
          <w:szCs w:val="24"/>
        </w:rPr>
        <w:t xml:space="preserve"> thereto and the addition, by way of replacement, of the </w:t>
      </w:r>
      <w:r w:rsidRPr="00FB6E5E">
        <w:rPr>
          <w:color w:val="000000" w:themeColor="text1"/>
          <w:sz w:val="24"/>
          <w:szCs w:val="24"/>
        </w:rPr>
        <w:tab/>
      </w:r>
      <w:r w:rsidR="00EC2A6A" w:rsidRPr="00FB6E5E">
        <w:rPr>
          <w:color w:val="000000" w:themeColor="text1"/>
          <w:sz w:val="24"/>
          <w:szCs w:val="24"/>
        </w:rPr>
        <w:t xml:space="preserve">wording specified in Schedule </w:t>
      </w:r>
      <w:r w:rsidRPr="00FB6E5E">
        <w:rPr>
          <w:color w:val="000000" w:themeColor="text1"/>
          <w:sz w:val="24"/>
          <w:szCs w:val="24"/>
        </w:rPr>
        <w:t xml:space="preserve">2 </w:t>
      </w:r>
      <w:r w:rsidR="00EC2A6A" w:rsidRPr="00FB6E5E">
        <w:rPr>
          <w:color w:val="000000" w:themeColor="text1"/>
          <w:sz w:val="24"/>
          <w:szCs w:val="24"/>
        </w:rPr>
        <w:t>to this Order</w:t>
      </w:r>
      <w:r w:rsidRPr="00FB6E5E">
        <w:rPr>
          <w:color w:val="000000" w:themeColor="text1"/>
          <w:sz w:val="24"/>
          <w:szCs w:val="24"/>
        </w:rPr>
        <w:t>,</w:t>
      </w:r>
    </w:p>
    <w:p w14:paraId="22729937" w14:textId="77777777" w:rsidR="0070455F" w:rsidRPr="0070455F" w:rsidRDefault="0070455F" w:rsidP="0070455F">
      <w:pPr>
        <w:pStyle w:val="ListParagraph"/>
        <w:rPr>
          <w:color w:val="FF0000"/>
          <w:sz w:val="24"/>
          <w:szCs w:val="24"/>
        </w:rPr>
      </w:pPr>
    </w:p>
    <w:p w14:paraId="01E41EEF" w14:textId="4001F617" w:rsidR="00EC2A6A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 xml:space="preserve">the deletion of Parking Place Nos. 10.5 and 10.241 from Schedule 10 </w:t>
      </w:r>
      <w:r w:rsidRPr="00FB6E5E">
        <w:rPr>
          <w:color w:val="000000" w:themeColor="text1"/>
          <w:sz w:val="24"/>
          <w:szCs w:val="24"/>
        </w:rPr>
        <w:tab/>
        <w:t>thereto,</w:t>
      </w:r>
    </w:p>
    <w:p w14:paraId="17568A06" w14:textId="77777777" w:rsidR="0070455F" w:rsidRPr="0070455F" w:rsidRDefault="0070455F" w:rsidP="0070455F">
      <w:pPr>
        <w:pStyle w:val="ListParagraph"/>
        <w:rPr>
          <w:color w:val="FF0000"/>
          <w:sz w:val="24"/>
          <w:szCs w:val="24"/>
        </w:rPr>
      </w:pPr>
    </w:p>
    <w:p w14:paraId="15134B5A" w14:textId="3FCDD0E3" w:rsidR="0070455F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 xml:space="preserve">the deletion of the wording in Column 2 of Parking Place No. 10.172 in </w:t>
      </w:r>
      <w:r w:rsidRPr="00FB6E5E">
        <w:rPr>
          <w:color w:val="000000" w:themeColor="text1"/>
          <w:sz w:val="24"/>
          <w:szCs w:val="24"/>
        </w:rPr>
        <w:tab/>
        <w:t xml:space="preserve">Schedule 10 thereto and the addition, by way of replacement, of the </w:t>
      </w:r>
      <w:r w:rsidRPr="00FB6E5E">
        <w:rPr>
          <w:color w:val="000000" w:themeColor="text1"/>
          <w:sz w:val="24"/>
          <w:szCs w:val="24"/>
        </w:rPr>
        <w:tab/>
        <w:t>wording specified in Schedule 3 to this Order,</w:t>
      </w:r>
    </w:p>
    <w:p w14:paraId="2883EE4F" w14:textId="77777777" w:rsidR="0070455F" w:rsidRPr="0070455F" w:rsidRDefault="0070455F" w:rsidP="0070455F">
      <w:pPr>
        <w:pStyle w:val="ListParagraph"/>
        <w:rPr>
          <w:color w:val="FF0000"/>
          <w:sz w:val="24"/>
          <w:szCs w:val="24"/>
        </w:rPr>
      </w:pPr>
    </w:p>
    <w:p w14:paraId="55D35C2C" w14:textId="4C9574AF" w:rsidR="0070455F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 xml:space="preserve">the addition into Schedule 10 thereto of the new Parking Places </w:t>
      </w:r>
      <w:r w:rsidRPr="00FB6E5E">
        <w:rPr>
          <w:color w:val="000000" w:themeColor="text1"/>
          <w:sz w:val="24"/>
          <w:szCs w:val="24"/>
        </w:rPr>
        <w:tab/>
        <w:t>specified in Schedule 4 to this Order, and</w:t>
      </w:r>
    </w:p>
    <w:p w14:paraId="49226EEC" w14:textId="77777777" w:rsidR="0070455F" w:rsidRPr="0070455F" w:rsidRDefault="0070455F" w:rsidP="0070455F">
      <w:pPr>
        <w:pStyle w:val="ListParagraph"/>
        <w:rPr>
          <w:color w:val="FF0000"/>
          <w:sz w:val="24"/>
          <w:szCs w:val="24"/>
        </w:rPr>
      </w:pPr>
    </w:p>
    <w:p w14:paraId="1CAA3791" w14:textId="10A7D59C" w:rsidR="0070455F" w:rsidRPr="00FB6E5E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 xml:space="preserve">the addition into Schedule 13A thereto of the new Parking Place </w:t>
      </w:r>
      <w:r w:rsidRPr="00FB6E5E">
        <w:rPr>
          <w:color w:val="000000" w:themeColor="text1"/>
          <w:sz w:val="24"/>
          <w:szCs w:val="24"/>
        </w:rPr>
        <w:tab/>
        <w:t>specified in Schedule 5 to this Order.</w:t>
      </w:r>
    </w:p>
    <w:p w14:paraId="264A9C2F" w14:textId="203E892C" w:rsidR="0070455F" w:rsidRPr="0070455F" w:rsidRDefault="0070455F" w:rsidP="0070455F">
      <w:pPr>
        <w:pStyle w:val="ListParagraph"/>
        <w:ind w:left="1080"/>
        <w:jc w:val="left"/>
        <w:rPr>
          <w:sz w:val="24"/>
          <w:szCs w:val="24"/>
        </w:rPr>
      </w:pPr>
    </w:p>
    <w:p w14:paraId="16D65EBB" w14:textId="3B4C4C09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672DDBC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</w:t>
      </w:r>
      <w:proofErr w:type="spellEnd"/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proofErr w:type="spellStart"/>
      <w:r w:rsidR="007B4E8A">
        <w:rPr>
          <w:sz w:val="24"/>
          <w:szCs w:val="24"/>
        </w:rPr>
        <w:t>xxxxxxxxxxxx</w:t>
      </w:r>
      <w:proofErr w:type="spellEnd"/>
      <w:r w:rsidR="007B4E8A">
        <w:rPr>
          <w:sz w:val="24"/>
          <w:szCs w:val="24"/>
        </w:rPr>
        <w:t xml:space="preserve"> 20</w:t>
      </w:r>
      <w:r w:rsidR="00F85C0A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44969BB7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67484CF" w14:textId="51E7CC54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lastRenderedPageBreak/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54FEC881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4B2E7FC0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79500851" w14:textId="4D5EDC19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C64AA86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3CEED04A" w14:textId="30B9793B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566C97CF" w14:textId="1F08D610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3108F2F0" w14:textId="3F5CB3D5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626BD9A1" w14:textId="5E88DADD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43414745" w14:textId="3A580CFD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5EF72777" w14:textId="4AB1ED1A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26E1D55D" w14:textId="40C31F3C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18922175" w14:textId="391A451E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3FDA71E8" w14:textId="3A509B3C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4160315A" w14:textId="22521A65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0F3721C8" w14:textId="16863690" w:rsidR="00EC2A6A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 w:rsidR="0043552E">
        <w:rPr>
          <w:b/>
          <w:sz w:val="24"/>
          <w:szCs w:val="24"/>
        </w:rPr>
        <w:t>1</w:t>
      </w:r>
    </w:p>
    <w:p w14:paraId="54A65A6F" w14:textId="549870A8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3 – Parking Places for Disabled Badge Holders)</w:t>
      </w:r>
    </w:p>
    <w:p w14:paraId="7726C421" w14:textId="253F23CB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5643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630"/>
        <w:gridCol w:w="1417"/>
      </w:tblGrid>
      <w:tr w:rsidR="0043552E" w:rsidRPr="00FE207A" w14:paraId="33163623" w14:textId="77777777" w:rsidTr="00BD6DA0">
        <w:tc>
          <w:tcPr>
            <w:tcW w:w="664" w:type="pct"/>
            <w:shd w:val="clear" w:color="auto" w:fill="auto"/>
          </w:tcPr>
          <w:p w14:paraId="3A1BF2B2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5D3A5F1E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3657" w:type="pct"/>
            <w:shd w:val="clear" w:color="auto" w:fill="auto"/>
          </w:tcPr>
          <w:p w14:paraId="235FF48A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33352887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9" w:type="pct"/>
            <w:shd w:val="clear" w:color="auto" w:fill="auto"/>
          </w:tcPr>
          <w:p w14:paraId="19608715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272AE169" w14:textId="77777777" w:rsidR="0043552E" w:rsidRPr="00FE207A" w:rsidRDefault="0043552E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Hours of Operation</w:t>
            </w:r>
          </w:p>
        </w:tc>
      </w:tr>
      <w:tr w:rsidR="0043552E" w:rsidRPr="00FE207A" w14:paraId="568D8D71" w14:textId="77777777" w:rsidTr="00BD6DA0">
        <w:tc>
          <w:tcPr>
            <w:tcW w:w="664" w:type="pct"/>
            <w:shd w:val="clear" w:color="auto" w:fill="auto"/>
          </w:tcPr>
          <w:p w14:paraId="7627B102" w14:textId="5D5D7C75" w:rsidR="0043552E" w:rsidRPr="00FE207A" w:rsidRDefault="0043552E" w:rsidP="00BD6DA0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xx</w:t>
            </w:r>
          </w:p>
        </w:tc>
        <w:tc>
          <w:tcPr>
            <w:tcW w:w="3657" w:type="pct"/>
            <w:shd w:val="clear" w:color="auto" w:fill="auto"/>
          </w:tcPr>
          <w:p w14:paraId="6BBE80D3" w14:textId="2534AEFA" w:rsidR="0043552E" w:rsidRPr="00FE207A" w:rsidRDefault="0043552E" w:rsidP="00BD6DA0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RUTHERFORD STREET </w:t>
            </w:r>
            <w:r>
              <w:rPr>
                <w:bCs/>
                <w:sz w:val="24"/>
                <w:szCs w:val="24"/>
              </w:rPr>
              <w:t>– west side, from a point 59 metres west of its junction with Bath lane in a southerly direction for a distance of 6 metres</w:t>
            </w:r>
            <w:r w:rsidRPr="0007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shd w:val="clear" w:color="auto" w:fill="auto"/>
          </w:tcPr>
          <w:p w14:paraId="06611C76" w14:textId="5EDE0D0F" w:rsidR="0043552E" w:rsidRPr="00FE207A" w:rsidRDefault="0043552E" w:rsidP="00BD6DA0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All days</w:t>
            </w:r>
            <w:r w:rsidRPr="00FE207A">
              <w:rPr>
                <w:sz w:val="24"/>
                <w:szCs w:val="24"/>
              </w:rPr>
              <w:br/>
              <w:t>All times</w:t>
            </w:r>
          </w:p>
        </w:tc>
      </w:tr>
    </w:tbl>
    <w:p w14:paraId="024CFBB1" w14:textId="7B6D7738" w:rsid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31839D60" w14:textId="2139336F" w:rsid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2A76EEB6" w14:textId="067E1E41" w:rsidR="0043552E" w:rsidRPr="0043552E" w:rsidRDefault="0043552E" w:rsidP="00EC2A6A">
      <w:pPr>
        <w:tabs>
          <w:tab w:val="left" w:pos="4536"/>
        </w:tabs>
        <w:jc w:val="center"/>
        <w:rPr>
          <w:bCs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5117BC8A" w14:textId="1412CE27" w:rsidR="00EC2A6A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(Replacement wording </w:t>
      </w:r>
      <w:r>
        <w:rPr>
          <w:b/>
          <w:sz w:val="24"/>
          <w:szCs w:val="24"/>
        </w:rPr>
        <w:t>in</w:t>
      </w:r>
      <w:r w:rsidRPr="004658A5">
        <w:rPr>
          <w:b/>
          <w:sz w:val="24"/>
          <w:szCs w:val="24"/>
        </w:rPr>
        <w:t xml:space="preserve"> Column 2 of </w:t>
      </w:r>
      <w:r>
        <w:rPr>
          <w:b/>
          <w:sz w:val="24"/>
          <w:szCs w:val="24"/>
        </w:rPr>
        <w:t xml:space="preserve">Parking Place No. </w:t>
      </w:r>
      <w:r w:rsidR="0043552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43552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in Schedule </w:t>
      </w:r>
      <w:r w:rsidR="0043552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Parking Places</w:t>
      </w:r>
      <w:r w:rsidR="0043552E">
        <w:rPr>
          <w:b/>
          <w:sz w:val="24"/>
          <w:szCs w:val="24"/>
        </w:rPr>
        <w:t xml:space="preserve"> for Loading only</w:t>
      </w:r>
      <w:r>
        <w:rPr>
          <w:b/>
          <w:sz w:val="24"/>
          <w:szCs w:val="24"/>
        </w:rPr>
        <w:t>)</w:t>
      </w:r>
    </w:p>
    <w:p w14:paraId="16A8CD88" w14:textId="77777777" w:rsidR="00EC2A6A" w:rsidRDefault="00EC2A6A" w:rsidP="00EC2A6A">
      <w:pPr>
        <w:tabs>
          <w:tab w:val="left" w:pos="4536"/>
        </w:tabs>
        <w:jc w:val="center"/>
        <w:rPr>
          <w:b/>
          <w:u w:val="single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EC2A6A" w:rsidRPr="007F3386" w14:paraId="73ABF606" w14:textId="77777777" w:rsidTr="00101609">
        <w:tc>
          <w:tcPr>
            <w:tcW w:w="8647" w:type="dxa"/>
          </w:tcPr>
          <w:p w14:paraId="64E19440" w14:textId="77777777" w:rsidR="00EC2A6A" w:rsidRPr="007F3386" w:rsidRDefault="00EC2A6A" w:rsidP="001016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F3386">
              <w:rPr>
                <w:b/>
                <w:sz w:val="24"/>
                <w:szCs w:val="24"/>
              </w:rPr>
              <w:t>Column 2</w:t>
            </w:r>
          </w:p>
          <w:p w14:paraId="3D013DC8" w14:textId="77777777" w:rsidR="00EC2A6A" w:rsidRPr="007F3386" w:rsidRDefault="00EC2A6A" w:rsidP="0010160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F3386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7F3386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</w:tr>
      <w:tr w:rsidR="00EC2A6A" w:rsidRPr="00E453BF" w14:paraId="4D3694A5" w14:textId="77777777" w:rsidTr="00101609">
        <w:trPr>
          <w:trHeight w:val="787"/>
        </w:trPr>
        <w:tc>
          <w:tcPr>
            <w:tcW w:w="8647" w:type="dxa"/>
          </w:tcPr>
          <w:p w14:paraId="270A3240" w14:textId="73E58B86" w:rsidR="00EC2A6A" w:rsidRPr="00EC2A6A" w:rsidRDefault="0043552E" w:rsidP="00101609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BATH LANE</w:t>
            </w:r>
            <w:r w:rsidR="00EC2A6A" w:rsidRPr="00EC2A6A">
              <w:rPr>
                <w:b/>
                <w:bCs/>
                <w:sz w:val="24"/>
                <w:szCs w:val="24"/>
              </w:rPr>
              <w:t xml:space="preserve"> </w:t>
            </w:r>
            <w:r w:rsidR="00EC2A6A" w:rsidRPr="00EC2A6A">
              <w:rPr>
                <w:sz w:val="24"/>
                <w:szCs w:val="24"/>
              </w:rPr>
              <w:t>– west side</w:t>
            </w:r>
            <w:r w:rsidR="00DF5437">
              <w:rPr>
                <w:sz w:val="24"/>
                <w:szCs w:val="24"/>
              </w:rPr>
              <w:t xml:space="preserve">, </w:t>
            </w:r>
            <w:r w:rsidR="00EC2A6A" w:rsidRPr="00EC2A6A">
              <w:rPr>
                <w:sz w:val="24"/>
                <w:szCs w:val="24"/>
              </w:rPr>
              <w:t xml:space="preserve">from a point </w:t>
            </w:r>
            <w:r>
              <w:rPr>
                <w:sz w:val="24"/>
                <w:szCs w:val="24"/>
              </w:rPr>
              <w:t>22</w:t>
            </w:r>
            <w:r w:rsidR="00EC2A6A" w:rsidRPr="00EC2A6A">
              <w:rPr>
                <w:sz w:val="24"/>
                <w:szCs w:val="24"/>
              </w:rPr>
              <w:t xml:space="preserve"> metres north of its junction with </w:t>
            </w:r>
            <w:r>
              <w:rPr>
                <w:sz w:val="24"/>
                <w:szCs w:val="24"/>
              </w:rPr>
              <w:t xml:space="preserve">Stowell Street </w:t>
            </w:r>
            <w:r w:rsidR="00DF5437">
              <w:rPr>
                <w:sz w:val="24"/>
                <w:szCs w:val="24"/>
              </w:rPr>
              <w:t>in a northerly direction for a distance of 10 me</w:t>
            </w:r>
            <w:r w:rsidR="00EC2A6A" w:rsidRPr="00EC2A6A">
              <w:rPr>
                <w:sz w:val="24"/>
                <w:szCs w:val="24"/>
              </w:rPr>
              <w:t>tres</w:t>
            </w:r>
          </w:p>
        </w:tc>
      </w:tr>
    </w:tbl>
    <w:p w14:paraId="42CB6038" w14:textId="77777777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20808007" w14:textId="156A3422" w:rsidR="00F85C0A" w:rsidRDefault="00F85C0A" w:rsidP="007F31B4">
      <w:pPr>
        <w:tabs>
          <w:tab w:val="left" w:pos="4536"/>
        </w:tabs>
        <w:jc w:val="center"/>
        <w:rPr>
          <w:b/>
          <w:u w:val="single"/>
        </w:rPr>
      </w:pPr>
    </w:p>
    <w:p w14:paraId="1D5A9DD9" w14:textId="5544419D" w:rsidR="00DF5437" w:rsidRPr="0043552E" w:rsidRDefault="00DF5437" w:rsidP="00DF5437">
      <w:pPr>
        <w:tabs>
          <w:tab w:val="left" w:pos="4536"/>
        </w:tabs>
        <w:jc w:val="center"/>
        <w:rPr>
          <w:bCs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3</w:t>
      </w:r>
    </w:p>
    <w:p w14:paraId="38665743" w14:textId="713E0692" w:rsidR="00DF5437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(Replacement wording </w:t>
      </w:r>
      <w:r>
        <w:rPr>
          <w:b/>
          <w:sz w:val="24"/>
          <w:szCs w:val="24"/>
        </w:rPr>
        <w:t>in</w:t>
      </w:r>
      <w:r w:rsidRPr="004658A5">
        <w:rPr>
          <w:b/>
          <w:sz w:val="24"/>
          <w:szCs w:val="24"/>
        </w:rPr>
        <w:t xml:space="preserve"> Column 2 of </w:t>
      </w:r>
      <w:r>
        <w:rPr>
          <w:b/>
          <w:sz w:val="24"/>
          <w:szCs w:val="24"/>
        </w:rPr>
        <w:t xml:space="preserve">Parking Place No. 10.172 in Schedule </w:t>
      </w:r>
      <w:r w:rsidR="00394AC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– Parking Places with Parking Meters)</w:t>
      </w:r>
    </w:p>
    <w:p w14:paraId="492E7F7A" w14:textId="77777777" w:rsidR="00DF5437" w:rsidRDefault="00DF5437" w:rsidP="00DF5437">
      <w:pPr>
        <w:tabs>
          <w:tab w:val="left" w:pos="4536"/>
        </w:tabs>
        <w:jc w:val="center"/>
        <w:rPr>
          <w:b/>
          <w:u w:val="single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DF5437" w:rsidRPr="007F3386" w14:paraId="1F8CE850" w14:textId="77777777" w:rsidTr="00BD6DA0">
        <w:tc>
          <w:tcPr>
            <w:tcW w:w="8647" w:type="dxa"/>
          </w:tcPr>
          <w:p w14:paraId="17DD58DE" w14:textId="77777777" w:rsidR="00DF5437" w:rsidRPr="007F3386" w:rsidRDefault="00DF5437" w:rsidP="00BD6DA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F3386">
              <w:rPr>
                <w:b/>
                <w:sz w:val="24"/>
                <w:szCs w:val="24"/>
              </w:rPr>
              <w:t>Column 2</w:t>
            </w:r>
          </w:p>
          <w:p w14:paraId="21A7058E" w14:textId="77777777" w:rsidR="00DF5437" w:rsidRPr="007F3386" w:rsidRDefault="00DF5437" w:rsidP="00BD6DA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F3386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7F3386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</w:tr>
      <w:tr w:rsidR="00DF5437" w:rsidRPr="00E453BF" w14:paraId="03AA8638" w14:textId="77777777" w:rsidTr="00BD6DA0">
        <w:trPr>
          <w:trHeight w:val="787"/>
        </w:trPr>
        <w:tc>
          <w:tcPr>
            <w:tcW w:w="8647" w:type="dxa"/>
          </w:tcPr>
          <w:p w14:paraId="7BB902BA" w14:textId="7ADA4EB6" w:rsidR="00DF5437" w:rsidRPr="00EC2A6A" w:rsidRDefault="00DF5437" w:rsidP="00BD6DA0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RUTHERFORD STREET</w:t>
            </w:r>
            <w:r w:rsidRPr="00EC2A6A">
              <w:rPr>
                <w:b/>
                <w:bCs/>
                <w:sz w:val="24"/>
                <w:szCs w:val="24"/>
              </w:rPr>
              <w:t xml:space="preserve"> </w:t>
            </w:r>
            <w:r w:rsidRPr="00EC2A6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north</w:t>
            </w:r>
            <w:r w:rsidRPr="00EC2A6A">
              <w:rPr>
                <w:sz w:val="24"/>
                <w:szCs w:val="24"/>
              </w:rPr>
              <w:t xml:space="preserve"> side – from a point </w:t>
            </w:r>
            <w:r>
              <w:rPr>
                <w:sz w:val="24"/>
                <w:szCs w:val="24"/>
              </w:rPr>
              <w:t>12</w:t>
            </w:r>
            <w:r w:rsidRPr="00EC2A6A">
              <w:rPr>
                <w:sz w:val="24"/>
                <w:szCs w:val="24"/>
              </w:rPr>
              <w:t xml:space="preserve"> metres </w:t>
            </w:r>
            <w:r>
              <w:rPr>
                <w:sz w:val="24"/>
                <w:szCs w:val="24"/>
              </w:rPr>
              <w:t>west</w:t>
            </w:r>
            <w:r w:rsidRPr="00EC2A6A">
              <w:rPr>
                <w:sz w:val="24"/>
                <w:szCs w:val="24"/>
              </w:rPr>
              <w:t xml:space="preserve"> of its junction with </w:t>
            </w:r>
            <w:r>
              <w:rPr>
                <w:sz w:val="24"/>
                <w:szCs w:val="24"/>
              </w:rPr>
              <w:t>Bath Lane in a westerly direction for a distance of 15 me</w:t>
            </w:r>
            <w:r w:rsidRPr="00EC2A6A">
              <w:rPr>
                <w:sz w:val="24"/>
                <w:szCs w:val="24"/>
              </w:rPr>
              <w:t>tres</w:t>
            </w:r>
          </w:p>
        </w:tc>
      </w:tr>
    </w:tbl>
    <w:p w14:paraId="265EC93B" w14:textId="03F71A08" w:rsidR="00DF5437" w:rsidRDefault="00DF5437" w:rsidP="007F31B4">
      <w:pPr>
        <w:tabs>
          <w:tab w:val="left" w:pos="4536"/>
        </w:tabs>
        <w:jc w:val="center"/>
        <w:rPr>
          <w:b/>
          <w:u w:val="single"/>
        </w:rPr>
      </w:pPr>
    </w:p>
    <w:p w14:paraId="6FA1435C" w14:textId="77777777" w:rsidR="00DF5437" w:rsidRDefault="00DF5437" w:rsidP="00DF5437">
      <w:pPr>
        <w:tabs>
          <w:tab w:val="left" w:pos="4536"/>
        </w:tabs>
        <w:jc w:val="center"/>
        <w:rPr>
          <w:b/>
          <w:u w:val="single"/>
        </w:rPr>
      </w:pPr>
    </w:p>
    <w:p w14:paraId="18A2085A" w14:textId="41645E09" w:rsidR="00DF5437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4</w:t>
      </w:r>
    </w:p>
    <w:p w14:paraId="39AE528A" w14:textId="1A01D0C8" w:rsidR="00DF5437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(Additions into Schedule 10 – Parking Places with Parking Meters)</w:t>
      </w:r>
    </w:p>
    <w:p w14:paraId="50C4AAFD" w14:textId="77777777" w:rsidR="00DF5437" w:rsidRDefault="00DF5437" w:rsidP="00DF5437">
      <w:pPr>
        <w:tabs>
          <w:tab w:val="left" w:pos="4536"/>
        </w:tabs>
        <w:jc w:val="center"/>
        <w:rPr>
          <w:b/>
          <w:u w:val="single"/>
        </w:rPr>
      </w:pPr>
    </w:p>
    <w:tbl>
      <w:tblPr>
        <w:tblW w:w="111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532"/>
        <w:gridCol w:w="1440"/>
        <w:gridCol w:w="1440"/>
        <w:gridCol w:w="1440"/>
      </w:tblGrid>
      <w:tr w:rsidR="00DF5437" w:rsidRPr="00FE207A" w14:paraId="552C94BF" w14:textId="77777777" w:rsidTr="00BD6DA0">
        <w:trPr>
          <w:cantSplit/>
        </w:trPr>
        <w:tc>
          <w:tcPr>
            <w:tcW w:w="1308" w:type="dxa"/>
            <w:shd w:val="clear" w:color="auto" w:fill="auto"/>
          </w:tcPr>
          <w:p w14:paraId="47D003E2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1231E007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5532" w:type="dxa"/>
            <w:shd w:val="clear" w:color="auto" w:fill="auto"/>
          </w:tcPr>
          <w:p w14:paraId="1E6C27BD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363D442B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1440" w:type="dxa"/>
            <w:shd w:val="clear" w:color="auto" w:fill="auto"/>
          </w:tcPr>
          <w:p w14:paraId="676CFC89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5B210895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440" w:type="dxa"/>
            <w:shd w:val="clear" w:color="auto" w:fill="auto"/>
          </w:tcPr>
          <w:p w14:paraId="1D531CCA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4</w:t>
            </w:r>
          </w:p>
          <w:p w14:paraId="18843100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Charge</w:t>
            </w:r>
          </w:p>
        </w:tc>
        <w:tc>
          <w:tcPr>
            <w:tcW w:w="1440" w:type="dxa"/>
            <w:shd w:val="clear" w:color="auto" w:fill="auto"/>
          </w:tcPr>
          <w:p w14:paraId="225888A5" w14:textId="77777777" w:rsidR="00DF5437" w:rsidRPr="00FE207A" w:rsidRDefault="00DF5437" w:rsidP="00BD6DA0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5</w:t>
            </w:r>
          </w:p>
          <w:p w14:paraId="397EEBE5" w14:textId="77777777" w:rsidR="00DF5437" w:rsidRPr="00FE207A" w:rsidRDefault="00DF5437" w:rsidP="00BD6DA0">
            <w:pPr>
              <w:jc w:val="center"/>
              <w:rPr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Maximum Period of Stay</w:t>
            </w:r>
          </w:p>
        </w:tc>
      </w:tr>
      <w:tr w:rsidR="00DF5437" w:rsidRPr="00FE207A" w14:paraId="0412591E" w14:textId="77777777" w:rsidTr="00BD6DA0">
        <w:trPr>
          <w:cantSplit/>
        </w:trPr>
        <w:tc>
          <w:tcPr>
            <w:tcW w:w="1308" w:type="dxa"/>
            <w:shd w:val="clear" w:color="auto" w:fill="auto"/>
          </w:tcPr>
          <w:p w14:paraId="2A533416" w14:textId="6C6FF232" w:rsidR="00DF5437" w:rsidRPr="00FE207A" w:rsidRDefault="00DF5437" w:rsidP="00BD6DA0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xxx</w:t>
            </w:r>
          </w:p>
        </w:tc>
        <w:tc>
          <w:tcPr>
            <w:tcW w:w="5532" w:type="dxa"/>
            <w:shd w:val="clear" w:color="auto" w:fill="auto"/>
          </w:tcPr>
          <w:p w14:paraId="5501FB85" w14:textId="77D6A37D" w:rsidR="00DF5437" w:rsidRPr="00FE207A" w:rsidRDefault="00DF5437" w:rsidP="00BD6DA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BATH LANE </w:t>
            </w:r>
            <w:r w:rsidRPr="00FE207A">
              <w:rPr>
                <w:rFonts w:cs="Arial"/>
                <w:sz w:val="24"/>
                <w:szCs w:val="24"/>
              </w:rPr>
              <w:t xml:space="preserve">– east side, from a point </w:t>
            </w:r>
            <w:r>
              <w:rPr>
                <w:rFonts w:cs="Arial"/>
                <w:sz w:val="24"/>
                <w:szCs w:val="24"/>
              </w:rPr>
              <w:t>15.5</w:t>
            </w:r>
            <w:r w:rsidRPr="00FE207A">
              <w:rPr>
                <w:rFonts w:cs="Arial"/>
                <w:sz w:val="24"/>
                <w:szCs w:val="24"/>
              </w:rPr>
              <w:t xml:space="preserve"> metres north of its junction with</w:t>
            </w:r>
            <w:r>
              <w:rPr>
                <w:rFonts w:cs="Arial"/>
                <w:sz w:val="24"/>
                <w:szCs w:val="24"/>
              </w:rPr>
              <w:t xml:space="preserve"> Stowell </w:t>
            </w:r>
            <w:r w:rsidRPr="00FE207A">
              <w:rPr>
                <w:rFonts w:cs="Arial"/>
                <w:sz w:val="24"/>
                <w:szCs w:val="24"/>
              </w:rPr>
              <w:t xml:space="preserve">Street in a northerly direction for a distance of </w:t>
            </w:r>
            <w:r>
              <w:rPr>
                <w:rFonts w:cs="Arial"/>
                <w:sz w:val="24"/>
                <w:szCs w:val="24"/>
              </w:rPr>
              <w:t>17</w:t>
            </w:r>
            <w:r w:rsidRPr="00FE207A">
              <w:rPr>
                <w:rFonts w:cs="Arial"/>
                <w:sz w:val="24"/>
                <w:szCs w:val="24"/>
              </w:rPr>
              <w:t xml:space="preserve"> metres.</w:t>
            </w:r>
          </w:p>
        </w:tc>
        <w:tc>
          <w:tcPr>
            <w:tcW w:w="1440" w:type="dxa"/>
            <w:shd w:val="clear" w:color="auto" w:fill="auto"/>
          </w:tcPr>
          <w:p w14:paraId="481AFAC0" w14:textId="77777777" w:rsidR="00DF5437" w:rsidRPr="00FE207A" w:rsidRDefault="00DF5437" w:rsidP="00BD6DA0">
            <w:pPr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8.00am– 6.30pm</w:t>
            </w:r>
            <w:r w:rsidRPr="00FE207A">
              <w:rPr>
                <w:sz w:val="24"/>
                <w:szCs w:val="24"/>
              </w:rPr>
              <w:br/>
              <w:t>All days</w:t>
            </w:r>
          </w:p>
        </w:tc>
        <w:tc>
          <w:tcPr>
            <w:tcW w:w="1440" w:type="dxa"/>
            <w:shd w:val="clear" w:color="auto" w:fill="auto"/>
          </w:tcPr>
          <w:p w14:paraId="4E1284FF" w14:textId="0A900818" w:rsidR="00DF5437" w:rsidRPr="00394AC9" w:rsidRDefault="00DF5437" w:rsidP="00BD6DA0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£1.30 for 1 hour</w:t>
            </w:r>
          </w:p>
        </w:tc>
        <w:tc>
          <w:tcPr>
            <w:tcW w:w="1440" w:type="dxa"/>
            <w:shd w:val="clear" w:color="auto" w:fill="auto"/>
          </w:tcPr>
          <w:p w14:paraId="3784FE08" w14:textId="41FB36BF" w:rsidR="00DF5437" w:rsidRPr="00394AC9" w:rsidRDefault="00DF5437" w:rsidP="00BD6DA0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1 hour</w:t>
            </w:r>
          </w:p>
        </w:tc>
      </w:tr>
      <w:tr w:rsidR="00DF5437" w:rsidRPr="00FE207A" w14:paraId="6FC56069" w14:textId="77777777" w:rsidTr="00BD6DA0">
        <w:trPr>
          <w:cantSplit/>
        </w:trPr>
        <w:tc>
          <w:tcPr>
            <w:tcW w:w="1308" w:type="dxa"/>
            <w:shd w:val="clear" w:color="auto" w:fill="auto"/>
          </w:tcPr>
          <w:p w14:paraId="65BD81B9" w14:textId="77BBA9ED" w:rsidR="00DF5437" w:rsidRPr="00FE207A" w:rsidRDefault="00DF5437" w:rsidP="00DF54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10.xxx</w:t>
            </w:r>
          </w:p>
        </w:tc>
        <w:tc>
          <w:tcPr>
            <w:tcW w:w="5532" w:type="dxa"/>
            <w:shd w:val="clear" w:color="auto" w:fill="auto"/>
          </w:tcPr>
          <w:p w14:paraId="322680AE" w14:textId="235E8EA4" w:rsidR="00DF5437" w:rsidRPr="00DF5437" w:rsidRDefault="00DF5437" w:rsidP="00DF5437">
            <w:pPr>
              <w:spacing w:before="12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BATH LANE – </w:t>
            </w:r>
            <w:r>
              <w:rPr>
                <w:rFonts w:cs="Arial"/>
                <w:bCs/>
                <w:sz w:val="24"/>
                <w:szCs w:val="24"/>
              </w:rPr>
              <w:t>east side, from a point 46 metres north of its junction with Stowell Street in a</w:t>
            </w:r>
            <w:r w:rsidR="00FB6E5E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northerly direction for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a distance of 16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metres</w:t>
            </w:r>
          </w:p>
        </w:tc>
        <w:tc>
          <w:tcPr>
            <w:tcW w:w="1440" w:type="dxa"/>
            <w:shd w:val="clear" w:color="auto" w:fill="auto"/>
          </w:tcPr>
          <w:p w14:paraId="0A237153" w14:textId="0EC04C5A" w:rsidR="00DF5437" w:rsidRPr="00FE207A" w:rsidRDefault="00DF5437" w:rsidP="00DF5437">
            <w:pPr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8.00am– 6.30pm</w:t>
            </w:r>
            <w:r w:rsidRPr="00FE207A">
              <w:rPr>
                <w:sz w:val="24"/>
                <w:szCs w:val="24"/>
              </w:rPr>
              <w:br/>
              <w:t>All days</w:t>
            </w:r>
          </w:p>
        </w:tc>
        <w:tc>
          <w:tcPr>
            <w:tcW w:w="1440" w:type="dxa"/>
            <w:shd w:val="clear" w:color="auto" w:fill="auto"/>
          </w:tcPr>
          <w:p w14:paraId="0CBF3607" w14:textId="023DC73B" w:rsidR="00DF5437" w:rsidRPr="00394AC9" w:rsidRDefault="00DF5437" w:rsidP="00DF5437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£1.30 for 1 hour</w:t>
            </w:r>
          </w:p>
        </w:tc>
        <w:tc>
          <w:tcPr>
            <w:tcW w:w="1440" w:type="dxa"/>
            <w:shd w:val="clear" w:color="auto" w:fill="auto"/>
          </w:tcPr>
          <w:p w14:paraId="1E8858DA" w14:textId="1710CE32" w:rsidR="00DF5437" w:rsidRPr="00394AC9" w:rsidRDefault="00DF5437" w:rsidP="00DF5437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1 hour</w:t>
            </w:r>
          </w:p>
        </w:tc>
      </w:tr>
    </w:tbl>
    <w:p w14:paraId="5E10448E" w14:textId="3122DF04" w:rsidR="00F85C0A" w:rsidRDefault="00F85C0A" w:rsidP="007F31B4">
      <w:pPr>
        <w:tabs>
          <w:tab w:val="left" w:pos="4536"/>
        </w:tabs>
        <w:jc w:val="center"/>
        <w:rPr>
          <w:b/>
          <w:u w:val="single"/>
        </w:rPr>
      </w:pPr>
    </w:p>
    <w:p w14:paraId="2BAF8AEE" w14:textId="5CE45C32" w:rsidR="00085B92" w:rsidRDefault="00085B92" w:rsidP="00085B9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44005F1" w14:textId="06D332CB" w:rsidR="004653F3" w:rsidRDefault="004653F3" w:rsidP="004653F3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5</w:t>
      </w:r>
    </w:p>
    <w:p w14:paraId="4730B85B" w14:textId="2A2DDC86" w:rsidR="004653F3" w:rsidRDefault="004653F3" w:rsidP="004653F3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 into Schedule 13A – Permit Parking Places – Car Club)</w:t>
      </w:r>
    </w:p>
    <w:p w14:paraId="3C71DA98" w14:textId="76DBD1DB" w:rsidR="004653F3" w:rsidRDefault="004653F3" w:rsidP="004653F3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33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60"/>
        <w:gridCol w:w="2197"/>
      </w:tblGrid>
      <w:tr w:rsidR="004653F3" w:rsidRPr="00100A41" w14:paraId="1943CFCC" w14:textId="77777777" w:rsidTr="00BD6DA0">
        <w:tc>
          <w:tcPr>
            <w:tcW w:w="1980" w:type="dxa"/>
            <w:shd w:val="clear" w:color="auto" w:fill="auto"/>
          </w:tcPr>
          <w:p w14:paraId="5209B88D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6160" w:type="dxa"/>
            <w:shd w:val="clear" w:color="auto" w:fill="auto"/>
          </w:tcPr>
          <w:p w14:paraId="59F9CF64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197" w:type="dxa"/>
            <w:shd w:val="clear" w:color="auto" w:fill="auto"/>
          </w:tcPr>
          <w:p w14:paraId="5F9604D2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3</w:t>
            </w:r>
          </w:p>
        </w:tc>
      </w:tr>
      <w:tr w:rsidR="004653F3" w:rsidRPr="00100A41" w14:paraId="490CDD3D" w14:textId="77777777" w:rsidTr="00BD6DA0">
        <w:tc>
          <w:tcPr>
            <w:tcW w:w="1980" w:type="dxa"/>
            <w:shd w:val="clear" w:color="auto" w:fill="auto"/>
          </w:tcPr>
          <w:p w14:paraId="598780FA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Number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160" w:type="dxa"/>
            <w:shd w:val="clear" w:color="auto" w:fill="auto"/>
          </w:tcPr>
          <w:p w14:paraId="3E6BD5AE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197" w:type="dxa"/>
            <w:shd w:val="clear" w:color="auto" w:fill="auto"/>
          </w:tcPr>
          <w:p w14:paraId="49F14C67" w14:textId="77777777" w:rsidR="004653F3" w:rsidRPr="00100A41" w:rsidRDefault="004653F3" w:rsidP="00BD6D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Charge Period</w:t>
            </w:r>
          </w:p>
        </w:tc>
      </w:tr>
      <w:tr w:rsidR="004653F3" w14:paraId="48C993FD" w14:textId="77777777" w:rsidTr="00BD6DA0">
        <w:tc>
          <w:tcPr>
            <w:tcW w:w="1980" w:type="dxa"/>
            <w:shd w:val="clear" w:color="auto" w:fill="auto"/>
          </w:tcPr>
          <w:p w14:paraId="0D90547D" w14:textId="6CDF6B80" w:rsidR="004653F3" w:rsidRDefault="004653F3" w:rsidP="00BD6DA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13A.xx</w:t>
            </w:r>
          </w:p>
        </w:tc>
        <w:tc>
          <w:tcPr>
            <w:tcW w:w="6160" w:type="dxa"/>
            <w:shd w:val="clear" w:color="auto" w:fill="auto"/>
          </w:tcPr>
          <w:p w14:paraId="75060564" w14:textId="6465E1C6" w:rsidR="004653F3" w:rsidRPr="000E3C13" w:rsidRDefault="004653F3" w:rsidP="004653F3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RUTHERFORD STREET </w:t>
            </w:r>
            <w:r>
              <w:rPr>
                <w:rFonts w:cs="Arial"/>
                <w:bCs/>
                <w:sz w:val="24"/>
                <w:szCs w:val="24"/>
              </w:rPr>
              <w:t>– west side, from a point 65 metres west of its junction with Bath Lane in a southerly direction for a distance of 12 metres</w:t>
            </w:r>
          </w:p>
        </w:tc>
        <w:tc>
          <w:tcPr>
            <w:tcW w:w="2197" w:type="dxa"/>
            <w:shd w:val="clear" w:color="auto" w:fill="auto"/>
          </w:tcPr>
          <w:p w14:paraId="0309C032" w14:textId="77777777" w:rsidR="004653F3" w:rsidRPr="00394AC9" w:rsidRDefault="004653F3" w:rsidP="00BD6DA0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All days</w:t>
            </w:r>
          </w:p>
          <w:p w14:paraId="281F032D" w14:textId="77777777" w:rsidR="004653F3" w:rsidRDefault="004653F3" w:rsidP="004653F3">
            <w:pPr>
              <w:jc w:val="center"/>
              <w:rPr>
                <w:sz w:val="24"/>
                <w:szCs w:val="24"/>
              </w:rPr>
            </w:pPr>
            <w:r w:rsidRPr="00394AC9">
              <w:rPr>
                <w:color w:val="000000" w:themeColor="text1"/>
                <w:sz w:val="24"/>
                <w:szCs w:val="24"/>
              </w:rPr>
              <w:t>All times</w:t>
            </w:r>
          </w:p>
        </w:tc>
      </w:tr>
    </w:tbl>
    <w:p w14:paraId="6A0EBA30" w14:textId="77777777" w:rsidR="004653F3" w:rsidRDefault="004653F3" w:rsidP="004653F3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FB1D4DD" w14:textId="77777777" w:rsidR="004653F3" w:rsidRPr="00160B92" w:rsidRDefault="004653F3" w:rsidP="00085B92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4653F3" w:rsidRPr="00160B92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19A3DF4"/>
    <w:multiLevelType w:val="hybridMultilevel"/>
    <w:tmpl w:val="BBD2F314"/>
    <w:lvl w:ilvl="0" w:tplc="D87489F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916342"/>
    <w:multiLevelType w:val="hybridMultilevel"/>
    <w:tmpl w:val="07DCFE9C"/>
    <w:lvl w:ilvl="0" w:tplc="33A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85B92"/>
    <w:rsid w:val="000A46BF"/>
    <w:rsid w:val="000A69F0"/>
    <w:rsid w:val="000F4EEE"/>
    <w:rsid w:val="000F7610"/>
    <w:rsid w:val="00100304"/>
    <w:rsid w:val="0014060F"/>
    <w:rsid w:val="00150CCD"/>
    <w:rsid w:val="00160B92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33330A"/>
    <w:rsid w:val="00352C77"/>
    <w:rsid w:val="0036776D"/>
    <w:rsid w:val="003707BF"/>
    <w:rsid w:val="0039130E"/>
    <w:rsid w:val="00394AC9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3552E"/>
    <w:rsid w:val="00450C49"/>
    <w:rsid w:val="00457C87"/>
    <w:rsid w:val="00462E58"/>
    <w:rsid w:val="004653F3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A20A4"/>
    <w:rsid w:val="005B0E6F"/>
    <w:rsid w:val="005C08CC"/>
    <w:rsid w:val="005E596A"/>
    <w:rsid w:val="005F40C6"/>
    <w:rsid w:val="005F5CA6"/>
    <w:rsid w:val="005F7167"/>
    <w:rsid w:val="006052B2"/>
    <w:rsid w:val="00641511"/>
    <w:rsid w:val="006479FD"/>
    <w:rsid w:val="00651B6F"/>
    <w:rsid w:val="006711EE"/>
    <w:rsid w:val="0067640F"/>
    <w:rsid w:val="006C4727"/>
    <w:rsid w:val="006D5FA6"/>
    <w:rsid w:val="006F53B3"/>
    <w:rsid w:val="00700E4E"/>
    <w:rsid w:val="007034E7"/>
    <w:rsid w:val="0070455F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369A"/>
    <w:rsid w:val="008A5B39"/>
    <w:rsid w:val="008B0C99"/>
    <w:rsid w:val="008E21D5"/>
    <w:rsid w:val="008E6F73"/>
    <w:rsid w:val="008F523A"/>
    <w:rsid w:val="00900DE4"/>
    <w:rsid w:val="00903760"/>
    <w:rsid w:val="0091789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4CC"/>
    <w:rsid w:val="00CD7899"/>
    <w:rsid w:val="00D06B37"/>
    <w:rsid w:val="00D20D44"/>
    <w:rsid w:val="00D32E5A"/>
    <w:rsid w:val="00D50AA7"/>
    <w:rsid w:val="00D56784"/>
    <w:rsid w:val="00D606E0"/>
    <w:rsid w:val="00D65EA1"/>
    <w:rsid w:val="00D93F22"/>
    <w:rsid w:val="00DC550A"/>
    <w:rsid w:val="00DE1D5F"/>
    <w:rsid w:val="00DF5437"/>
    <w:rsid w:val="00E07395"/>
    <w:rsid w:val="00E34757"/>
    <w:rsid w:val="00E3597A"/>
    <w:rsid w:val="00E55BBF"/>
    <w:rsid w:val="00E5669E"/>
    <w:rsid w:val="00E657D5"/>
    <w:rsid w:val="00E83AD0"/>
    <w:rsid w:val="00E92B9B"/>
    <w:rsid w:val="00EA335D"/>
    <w:rsid w:val="00EA5978"/>
    <w:rsid w:val="00EB3C57"/>
    <w:rsid w:val="00EB52C6"/>
    <w:rsid w:val="00EC2A6A"/>
    <w:rsid w:val="00EE6C16"/>
    <w:rsid w:val="00F02E0F"/>
    <w:rsid w:val="00F10BAC"/>
    <w:rsid w:val="00F42515"/>
    <w:rsid w:val="00F6180E"/>
    <w:rsid w:val="00F61E26"/>
    <w:rsid w:val="00F85C0A"/>
    <w:rsid w:val="00FA4D4F"/>
    <w:rsid w:val="00FB6E5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CD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0B92"/>
    <w:pPr>
      <w:spacing w:before="240"/>
      <w:jc w:val="left"/>
    </w:pPr>
    <w:rPr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10</cp:revision>
  <cp:lastPrinted>2019-08-12T09:17:00Z</cp:lastPrinted>
  <dcterms:created xsi:type="dcterms:W3CDTF">2020-04-02T10:34:00Z</dcterms:created>
  <dcterms:modified xsi:type="dcterms:W3CDTF">2021-11-04T13:55:00Z</dcterms:modified>
</cp:coreProperties>
</file>